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9B0" w:rsidRPr="004579B0" w:rsidRDefault="004579B0" w:rsidP="004579B0">
      <w:pPr>
        <w:rPr>
          <w:b/>
          <w:bCs/>
          <w:color w:val="1F497D"/>
        </w:rPr>
      </w:pPr>
      <w:r w:rsidRPr="004579B0">
        <w:rPr>
          <w:b/>
          <w:bCs/>
          <w:color w:val="1F497D"/>
        </w:rPr>
        <w:t>Internetadressen</w:t>
      </w:r>
    </w:p>
    <w:p w:rsidR="004579B0" w:rsidRDefault="004579B0" w:rsidP="004579B0">
      <w:pPr>
        <w:rPr>
          <w:color w:val="1F497D"/>
        </w:rPr>
      </w:pPr>
      <w:r w:rsidRPr="004579B0">
        <w:rPr>
          <w:color w:val="1F497D"/>
        </w:rPr>
        <w:t xml:space="preserve">Die letzte (und erste) offizielle konsolidierte Version des Gesetzes von 1915 über Handelsgesellschaften ist von 2017 und unter folgendem Link auf Legilux abrufbar: </w:t>
      </w:r>
      <w:hyperlink r:id="rId5" w:history="1">
        <w:r>
          <w:rPr>
            <w:rStyle w:val="Hyperlink"/>
          </w:rPr>
          <w:t>https://legilux.public.lu/eli/etat/leg/rgd/2017/12/05/a1066/jo</w:t>
        </w:r>
      </w:hyperlink>
    </w:p>
    <w:p w:rsidR="004579B0" w:rsidRDefault="004579B0" w:rsidP="004579B0">
      <w:pPr>
        <w:rPr>
          <w:color w:val="1F497D"/>
        </w:rPr>
      </w:pPr>
    </w:p>
    <w:p w:rsidR="004579B0" w:rsidRDefault="004579B0" w:rsidP="004579B0">
      <w:pPr>
        <w:rPr>
          <w:color w:val="1F497D"/>
        </w:rPr>
      </w:pPr>
      <w:r w:rsidRPr="004579B0">
        <w:rPr>
          <w:color w:val="1F497D"/>
        </w:rPr>
        <w:t>OGAW-Gesetz</w:t>
      </w:r>
      <w:r>
        <w:rPr>
          <w:color w:val="1F497D"/>
        </w:rPr>
        <w:t>,</w:t>
      </w:r>
      <w:r w:rsidRPr="004579B0">
        <w:rPr>
          <w:color w:val="1F497D"/>
        </w:rPr>
        <w:t xml:space="preserve"> aktuelle</w:t>
      </w:r>
      <w:bookmarkStart w:id="0" w:name="_GoBack"/>
      <w:bookmarkEnd w:id="0"/>
      <w:r w:rsidRPr="004579B0">
        <w:rPr>
          <w:color w:val="1F497D"/>
        </w:rPr>
        <w:t xml:space="preserve"> Version:</w:t>
      </w:r>
    </w:p>
    <w:p w:rsidR="004579B0" w:rsidRPr="004579B0" w:rsidRDefault="004579B0" w:rsidP="004579B0">
      <w:pPr>
        <w:rPr>
          <w:color w:val="1F497D"/>
        </w:rPr>
      </w:pPr>
      <w:hyperlink r:id="rId6" w:history="1">
        <w:r w:rsidRPr="009B3C46">
          <w:rPr>
            <w:rStyle w:val="Hyperlink"/>
          </w:rPr>
          <w:t>https://www.cssf.lu/wp-content/uploads/L_171210_UCI.pdf</w:t>
        </w:r>
      </w:hyperlink>
      <w:r w:rsidRPr="004579B0">
        <w:rPr>
          <w:color w:val="1F497D"/>
        </w:rPr>
        <w:t>;</w:t>
      </w:r>
    </w:p>
    <w:p w:rsidR="004579B0" w:rsidRDefault="004579B0" w:rsidP="004579B0">
      <w:pPr>
        <w:rPr>
          <w:color w:val="1F497D"/>
        </w:rPr>
      </w:pPr>
    </w:p>
    <w:p w:rsidR="00223702" w:rsidRDefault="004579B0" w:rsidP="004579B0">
      <w:pPr>
        <w:rPr>
          <w:color w:val="1F497D"/>
        </w:rPr>
      </w:pPr>
      <w:r w:rsidRPr="004579B0">
        <w:rPr>
          <w:color w:val="1F497D"/>
        </w:rPr>
        <w:t xml:space="preserve">Handelsgesetz </w:t>
      </w:r>
      <w:r w:rsidR="00223702">
        <w:rPr>
          <w:color w:val="1F497D"/>
        </w:rPr>
        <w:t>(</w:t>
      </w:r>
      <w:r w:rsidRPr="004579B0">
        <w:rPr>
          <w:color w:val="1F497D"/>
        </w:rPr>
        <w:t>zuletzt offiziell konsolidiert in 2016</w:t>
      </w:r>
      <w:r w:rsidR="00223702">
        <w:rPr>
          <w:color w:val="1F497D"/>
        </w:rPr>
        <w:t>)</w:t>
      </w:r>
      <w:r w:rsidRPr="004579B0">
        <w:rPr>
          <w:color w:val="1F497D"/>
        </w:rPr>
        <w:t>:</w:t>
      </w:r>
    </w:p>
    <w:p w:rsidR="004579B0" w:rsidRPr="004579B0" w:rsidRDefault="004579B0" w:rsidP="004579B0">
      <w:pPr>
        <w:rPr>
          <w:color w:val="1F497D"/>
        </w:rPr>
      </w:pPr>
      <w:hyperlink r:id="rId7" w:history="1">
        <w:r>
          <w:rPr>
            <w:rStyle w:val="Hyperlink"/>
          </w:rPr>
          <w:t>https://data.legilux.public.lu/file/eli-etat-leg-code-commerce-2016-01-01-fr-pdf.pdf</w:t>
        </w:r>
      </w:hyperlink>
      <w:r w:rsidRPr="004579B0">
        <w:rPr>
          <w:color w:val="1F497D"/>
        </w:rPr>
        <w:t>;</w:t>
      </w:r>
    </w:p>
    <w:p w:rsidR="004579B0" w:rsidRDefault="004579B0" w:rsidP="004579B0">
      <w:pPr>
        <w:rPr>
          <w:color w:val="1F497D"/>
        </w:rPr>
      </w:pPr>
    </w:p>
    <w:p w:rsidR="008225A6" w:rsidRDefault="004579B0" w:rsidP="004579B0">
      <w:pPr>
        <w:rPr>
          <w:color w:val="1F497D"/>
        </w:rPr>
      </w:pPr>
      <w:r w:rsidRPr="004579B0">
        <w:rPr>
          <w:color w:val="1F497D"/>
        </w:rPr>
        <w:t>Gesetzestexte</w:t>
      </w:r>
      <w:r w:rsidR="008225A6">
        <w:rPr>
          <w:color w:val="1F497D"/>
        </w:rPr>
        <w:t xml:space="preserve"> allgemein</w:t>
      </w:r>
      <w:r w:rsidRPr="004579B0">
        <w:rPr>
          <w:color w:val="1F497D"/>
        </w:rPr>
        <w:t>:</w:t>
      </w:r>
    </w:p>
    <w:p w:rsidR="004579B0" w:rsidRPr="004579B0" w:rsidRDefault="008225A6" w:rsidP="004579B0">
      <w:pPr>
        <w:rPr>
          <w:color w:val="1F497D"/>
        </w:rPr>
      </w:pPr>
      <w:hyperlink r:id="rId8" w:history="1">
        <w:r w:rsidRPr="009B3C46">
          <w:rPr>
            <w:rStyle w:val="Hyperlink"/>
          </w:rPr>
          <w:t>https://justice.public.lu/fr/legislation/codes.html</w:t>
        </w:r>
      </w:hyperlink>
      <w:r w:rsidR="004579B0" w:rsidRPr="004579B0">
        <w:rPr>
          <w:color w:val="1F497D"/>
        </w:rPr>
        <w:t>;</w:t>
      </w:r>
    </w:p>
    <w:p w:rsidR="00F93CE7" w:rsidRDefault="00F93CE7"/>
    <w:sectPr w:rsidR="00F93C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EB30D6"/>
    <w:multiLevelType w:val="hybridMultilevel"/>
    <w:tmpl w:val="E83E3C92"/>
    <w:lvl w:ilvl="0" w:tplc="468E09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B0"/>
    <w:rsid w:val="00223702"/>
    <w:rsid w:val="004579B0"/>
    <w:rsid w:val="008225A6"/>
    <w:rsid w:val="00F9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3134C"/>
  <w15:chartTrackingRefBased/>
  <w15:docId w15:val="{1265843A-418E-4FAD-8E42-881EF074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579B0"/>
    <w:rPr>
      <w:color w:val="0563C1"/>
      <w:u w:val="single"/>
    </w:rPr>
  </w:style>
  <w:style w:type="paragraph" w:styleId="Listenabsatz">
    <w:name w:val="List Paragraph"/>
    <w:basedOn w:val="Standard"/>
    <w:uiPriority w:val="34"/>
    <w:qFormat/>
    <w:rsid w:val="004579B0"/>
    <w:pPr>
      <w:spacing w:after="0" w:line="240" w:lineRule="auto"/>
      <w:ind w:left="720"/>
    </w:pPr>
    <w:rPr>
      <w:rFonts w:ascii="Calibri" w:hAnsi="Calibri" w:cs="Calibri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79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stice.public.lu/fr/legislation/code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ata.legilux.public.lu/file/eli-etat-leg-code-commerce-2016-01-01-fr-pdf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ssf.lu/wp-content/uploads/L_171210_UCI.pdf" TargetMode="External"/><Relationship Id="rId5" Type="http://schemas.openxmlformats.org/officeDocument/2006/relationships/hyperlink" Target="https://legilux.public.lu/eli/etat/leg/rgd/2017/12/05/a1066/j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757</Characters>
  <Application>Microsoft Office Word</Application>
  <DocSecurity>0</DocSecurity>
  <Lines>6</Lines>
  <Paragraphs>1</Paragraphs>
  <ScaleCrop>false</ScaleCrop>
  <Company>RZIMV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3</cp:revision>
  <dcterms:created xsi:type="dcterms:W3CDTF">2021-09-13T14:15:00Z</dcterms:created>
  <dcterms:modified xsi:type="dcterms:W3CDTF">2021-09-13T14:19:00Z</dcterms:modified>
</cp:coreProperties>
</file>